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3EF6D" w14:textId="15B22EF3" w:rsidR="00E36ABF" w:rsidRDefault="00E36ABF">
      <w:pPr>
        <w:ind w:left="720"/>
        <w:jc w:val="center"/>
        <w:rPr>
          <w:b/>
          <w:sz w:val="30"/>
          <w:szCs w:val="30"/>
        </w:rPr>
      </w:pPr>
      <w:r>
        <w:rPr>
          <w:noProof/>
        </w:rPr>
        <w:drawing>
          <wp:inline distT="0" distB="0" distL="0" distR="0" wp14:anchorId="6FBFD626" wp14:editId="0C8AF64A">
            <wp:extent cx="3609975" cy="1025627"/>
            <wp:effectExtent l="0" t="0" r="0" b="0"/>
            <wp:docPr id="356708605" name="Picture 3" descr="A logo with blue and red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08605" name="Picture 3" descr="A logo with blue and red color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517" cy="1033168"/>
                    </a:xfrm>
                    <a:prstGeom prst="rect">
                      <a:avLst/>
                    </a:prstGeom>
                    <a:noFill/>
                    <a:ln>
                      <a:noFill/>
                    </a:ln>
                  </pic:spPr>
                </pic:pic>
              </a:graphicData>
            </a:graphic>
          </wp:inline>
        </w:drawing>
      </w:r>
    </w:p>
    <w:p w14:paraId="784394C7" w14:textId="0304EDE9" w:rsidR="008150BC" w:rsidRDefault="00000000">
      <w:pPr>
        <w:ind w:left="720"/>
        <w:jc w:val="center"/>
        <w:rPr>
          <w:b/>
          <w:sz w:val="30"/>
          <w:szCs w:val="30"/>
        </w:rPr>
      </w:pPr>
      <w:r>
        <w:rPr>
          <w:b/>
          <w:sz w:val="30"/>
          <w:szCs w:val="30"/>
        </w:rPr>
        <w:t>ICF Implementation Worksheet for OhioISP: 2025 Training Topics</w:t>
      </w:r>
    </w:p>
    <w:p w14:paraId="53AF98E4" w14:textId="77777777" w:rsidR="008150BC" w:rsidRDefault="00000000">
      <w:pPr>
        <w:ind w:left="720"/>
      </w:pPr>
      <w:r>
        <w:t xml:space="preserve">Use this worksheet as an agency self-assessment tool to review your policies, procedures, and practices, looking for the following topics.  </w:t>
      </w:r>
    </w:p>
    <w:p w14:paraId="128953C0" w14:textId="77777777" w:rsidR="008150BC" w:rsidRDefault="00000000">
      <w:pPr>
        <w:ind w:left="720"/>
      </w:pPr>
      <w:r>
        <w:t>Things to consider:</w:t>
      </w:r>
    </w:p>
    <w:p w14:paraId="395E95F6" w14:textId="77777777" w:rsidR="008150BC" w:rsidRDefault="00000000">
      <w:pPr>
        <w:numPr>
          <w:ilvl w:val="0"/>
          <w:numId w:val="2"/>
        </w:numPr>
        <w:spacing w:after="0"/>
      </w:pPr>
      <w:r>
        <w:t>Updating internal procedures and practices</w:t>
      </w:r>
    </w:p>
    <w:p w14:paraId="7CABD475" w14:textId="77777777" w:rsidR="008150BC" w:rsidRDefault="00000000">
      <w:pPr>
        <w:numPr>
          <w:ilvl w:val="0"/>
          <w:numId w:val="2"/>
        </w:numPr>
        <w:spacing w:after="0"/>
      </w:pPr>
      <w:r>
        <w:t>Is there a need to update current plans, or phase in over upcoming quarters?</w:t>
      </w:r>
    </w:p>
    <w:p w14:paraId="67028164" w14:textId="77777777" w:rsidR="008150BC" w:rsidRDefault="00000000">
      <w:pPr>
        <w:numPr>
          <w:ilvl w:val="0"/>
          <w:numId w:val="2"/>
        </w:numPr>
      </w:pPr>
      <w:r>
        <w:t>Reference administrator training video and full-length OhioISP ICFs Training for details</w:t>
      </w:r>
    </w:p>
    <w:p w14:paraId="662AC0F4" w14:textId="709317BA" w:rsidR="008150BC" w:rsidRDefault="00E36ABF" w:rsidP="00E36ABF">
      <w:pPr>
        <w:ind w:left="720"/>
        <w:jc w:val="center"/>
        <w:rPr>
          <w:b/>
        </w:rPr>
      </w:pPr>
      <w:r>
        <w:rPr>
          <w:b/>
        </w:rPr>
        <w:t>---------------------------------------------------------------</w:t>
      </w:r>
    </w:p>
    <w:p w14:paraId="11393280" w14:textId="77777777" w:rsidR="008150BC" w:rsidRDefault="00000000" w:rsidP="00EE7843">
      <w:pPr>
        <w:ind w:left="720"/>
        <w:jc w:val="center"/>
        <w:rPr>
          <w:b/>
        </w:rPr>
      </w:pPr>
      <w:r>
        <w:rPr>
          <w:b/>
        </w:rPr>
        <w:t>Transition from separate CFA to using OhioISP Discovery Assessment as CFA</w:t>
      </w:r>
    </w:p>
    <w:p w14:paraId="5A531484" w14:textId="65F47A6F" w:rsidR="008150BC" w:rsidRDefault="00000000" w:rsidP="00E36ABF">
      <w:pPr>
        <w:numPr>
          <w:ilvl w:val="1"/>
          <w:numId w:val="4"/>
        </w:numPr>
        <w:spacing w:line="240" w:lineRule="auto"/>
      </w:pPr>
      <w:r>
        <w:t xml:space="preserve">Use “Assessment Reminder Doc” or a similar tool when creating and reviewing plans to make sure functional details are comprehensive and </w:t>
      </w:r>
      <w:r w:rsidR="00E36ABF">
        <w:t>up to date</w:t>
      </w:r>
      <w:r>
        <w:t>.</w:t>
      </w:r>
    </w:p>
    <w:p w14:paraId="4046F8C0" w14:textId="69F06885" w:rsidR="008150BC" w:rsidRDefault="00E36ABF" w:rsidP="00E36ABF">
      <w:pPr>
        <w:pStyle w:val="ListParagraph"/>
        <w:spacing w:line="240" w:lineRule="auto"/>
      </w:pPr>
      <w:r>
        <w:t>Agency updates to discuss (your own notes):</w:t>
      </w:r>
    </w:p>
    <w:p w14:paraId="712B1516" w14:textId="536B1764" w:rsidR="00E36ABF" w:rsidRDefault="00E36ABF" w:rsidP="00E36ABF">
      <w:pPr>
        <w:pStyle w:val="ListParagraph"/>
        <w:spacing w:line="240" w:lineRule="auto"/>
      </w:pPr>
    </w:p>
    <w:p w14:paraId="09C6D890" w14:textId="5FDC734F" w:rsidR="00E36ABF" w:rsidRDefault="00E36ABF" w:rsidP="00E36ABF">
      <w:pPr>
        <w:pStyle w:val="ListParagraph"/>
        <w:spacing w:line="240" w:lineRule="auto"/>
      </w:pPr>
    </w:p>
    <w:p w14:paraId="3055F355" w14:textId="77777777" w:rsidR="00E36ABF" w:rsidRDefault="00E36ABF" w:rsidP="00E36ABF">
      <w:pPr>
        <w:pStyle w:val="ListParagraph"/>
        <w:spacing w:line="240" w:lineRule="auto"/>
      </w:pPr>
    </w:p>
    <w:p w14:paraId="7DC1ADB2" w14:textId="77777777" w:rsidR="008150BC" w:rsidRDefault="008150BC">
      <w:pPr>
        <w:spacing w:line="240" w:lineRule="auto"/>
        <w:rPr>
          <w:sz w:val="6"/>
          <w:szCs w:val="6"/>
        </w:rPr>
      </w:pPr>
    </w:p>
    <w:p w14:paraId="2A0E80F0" w14:textId="77777777" w:rsidR="00E36ABF" w:rsidRDefault="00E36ABF">
      <w:pPr>
        <w:spacing w:line="240" w:lineRule="auto"/>
        <w:rPr>
          <w:sz w:val="6"/>
          <w:szCs w:val="6"/>
        </w:rPr>
      </w:pPr>
    </w:p>
    <w:p w14:paraId="7253C680" w14:textId="77777777" w:rsidR="00E36ABF" w:rsidRDefault="00E36ABF">
      <w:pPr>
        <w:spacing w:line="240" w:lineRule="auto"/>
        <w:rPr>
          <w:sz w:val="6"/>
          <w:szCs w:val="6"/>
        </w:rPr>
      </w:pPr>
    </w:p>
    <w:p w14:paraId="579E19C9" w14:textId="77777777" w:rsidR="00E36ABF" w:rsidRDefault="00E36ABF" w:rsidP="00E36ABF">
      <w:pPr>
        <w:ind w:left="720"/>
        <w:jc w:val="center"/>
        <w:rPr>
          <w:b/>
        </w:rPr>
      </w:pPr>
      <w:r>
        <w:rPr>
          <w:sz w:val="6"/>
          <w:szCs w:val="6"/>
        </w:rPr>
        <w:tab/>
      </w:r>
      <w:r>
        <w:rPr>
          <w:b/>
        </w:rPr>
        <w:t>---------------------------------------------------------------</w:t>
      </w:r>
    </w:p>
    <w:p w14:paraId="0A317E9A" w14:textId="77E2ECA9" w:rsidR="008150BC" w:rsidRDefault="00000000" w:rsidP="00E36ABF">
      <w:pPr>
        <w:ind w:left="720"/>
        <w:jc w:val="center"/>
        <w:rPr>
          <w:b/>
        </w:rPr>
      </w:pPr>
      <w:r>
        <w:rPr>
          <w:b/>
        </w:rPr>
        <w:t>QA for Outcomes/Experiences</w:t>
      </w:r>
    </w:p>
    <w:p w14:paraId="27D29404" w14:textId="77777777" w:rsidR="008150BC" w:rsidRDefault="00000000" w:rsidP="00E36ABF">
      <w:pPr>
        <w:numPr>
          <w:ilvl w:val="1"/>
          <w:numId w:val="4"/>
        </w:numPr>
        <w:spacing w:line="240" w:lineRule="auto"/>
      </w:pPr>
      <w:r>
        <w:t xml:space="preserve">Ensure outcome statements are always focused on “Important to” elements. In other words, the outcome itself always includes the person’s own goals.  Programming that doesn’t connect to a personal goal is a service/support. </w:t>
      </w:r>
    </w:p>
    <w:p w14:paraId="1A28F2AF" w14:textId="77777777" w:rsidR="00E36ABF" w:rsidRDefault="00E36ABF" w:rsidP="00E36ABF">
      <w:pPr>
        <w:pStyle w:val="ListParagraph"/>
        <w:spacing w:line="240" w:lineRule="auto"/>
      </w:pPr>
      <w:r>
        <w:t>Agency updates to discuss (your own notes):</w:t>
      </w:r>
    </w:p>
    <w:p w14:paraId="26543393" w14:textId="77777777" w:rsidR="00E36ABF" w:rsidRDefault="00E36ABF" w:rsidP="00E36ABF">
      <w:pPr>
        <w:pStyle w:val="ListParagraph"/>
        <w:spacing w:line="240" w:lineRule="auto"/>
      </w:pPr>
    </w:p>
    <w:p w14:paraId="074B51B1" w14:textId="77777777" w:rsidR="00E36ABF" w:rsidRDefault="00E36ABF" w:rsidP="00E36ABF">
      <w:pPr>
        <w:pStyle w:val="ListParagraph"/>
        <w:spacing w:line="240" w:lineRule="auto"/>
      </w:pPr>
    </w:p>
    <w:p w14:paraId="6F89AB1F" w14:textId="77777777" w:rsidR="00E36ABF" w:rsidRDefault="00E36ABF" w:rsidP="00E36ABF">
      <w:pPr>
        <w:pStyle w:val="ListParagraph"/>
        <w:spacing w:line="240" w:lineRule="auto"/>
      </w:pPr>
    </w:p>
    <w:p w14:paraId="507ECB02" w14:textId="77777777" w:rsidR="00E36ABF" w:rsidRDefault="00E36ABF" w:rsidP="00E36ABF">
      <w:pPr>
        <w:pStyle w:val="ListParagraph"/>
        <w:spacing w:line="240" w:lineRule="auto"/>
      </w:pPr>
    </w:p>
    <w:p w14:paraId="24EA4058" w14:textId="77777777" w:rsidR="008150BC" w:rsidRDefault="00000000" w:rsidP="00EE7843">
      <w:pPr>
        <w:ind w:left="720"/>
        <w:jc w:val="center"/>
        <w:rPr>
          <w:b/>
        </w:rPr>
      </w:pPr>
      <w:r>
        <w:rPr>
          <w:b/>
        </w:rPr>
        <w:lastRenderedPageBreak/>
        <w:t>QA for Risk Section</w:t>
      </w:r>
    </w:p>
    <w:p w14:paraId="49B331C1" w14:textId="77777777" w:rsidR="008150BC" w:rsidRDefault="00000000" w:rsidP="00E36ABF">
      <w:pPr>
        <w:numPr>
          <w:ilvl w:val="1"/>
          <w:numId w:val="4"/>
        </w:numPr>
        <w:spacing w:after="0" w:line="240" w:lineRule="auto"/>
      </w:pPr>
      <w:r>
        <w:t>“What support must look like, why the person needs this support” is filled out for any risks identified.</w:t>
      </w:r>
    </w:p>
    <w:p w14:paraId="7A88A562" w14:textId="77777777" w:rsidR="008150BC" w:rsidRDefault="00000000" w:rsidP="00E36ABF">
      <w:pPr>
        <w:numPr>
          <w:ilvl w:val="1"/>
          <w:numId w:val="4"/>
        </w:numPr>
        <w:spacing w:after="0" w:line="240" w:lineRule="auto"/>
      </w:pPr>
      <w:r>
        <w:t>Consider moving supervision needs not based on risk out of risk section, into services/supports</w:t>
      </w:r>
    </w:p>
    <w:p w14:paraId="673D8C7F" w14:textId="77777777" w:rsidR="008150BC" w:rsidRDefault="00000000" w:rsidP="00E36ABF">
      <w:pPr>
        <w:numPr>
          <w:ilvl w:val="1"/>
          <w:numId w:val="4"/>
        </w:numPr>
        <w:spacing w:line="240" w:lineRule="auto"/>
      </w:pPr>
      <w:r>
        <w:t>If looking to summarize all supervision needs in one place, consider listing in Introduction Section under “How to support”</w:t>
      </w:r>
    </w:p>
    <w:p w14:paraId="14B3E58A" w14:textId="77777777" w:rsidR="00E36ABF" w:rsidRDefault="00E36ABF" w:rsidP="00E36ABF">
      <w:pPr>
        <w:pStyle w:val="ListParagraph"/>
        <w:spacing w:line="240" w:lineRule="auto"/>
      </w:pPr>
      <w:r>
        <w:t>Agency updates to discuss (your own notes):</w:t>
      </w:r>
    </w:p>
    <w:p w14:paraId="481D0738" w14:textId="77777777" w:rsidR="00E36ABF" w:rsidRDefault="00E36ABF" w:rsidP="00E36ABF">
      <w:pPr>
        <w:pStyle w:val="ListParagraph"/>
        <w:spacing w:line="240" w:lineRule="auto"/>
      </w:pPr>
    </w:p>
    <w:p w14:paraId="62087E4F" w14:textId="77777777" w:rsidR="00E36ABF" w:rsidRDefault="00E36ABF" w:rsidP="00E36ABF">
      <w:pPr>
        <w:pStyle w:val="ListParagraph"/>
        <w:spacing w:line="240" w:lineRule="auto"/>
      </w:pPr>
    </w:p>
    <w:p w14:paraId="2AB8BC2B" w14:textId="77777777" w:rsidR="00E36ABF" w:rsidRDefault="00E36ABF" w:rsidP="00E36ABF">
      <w:pPr>
        <w:pStyle w:val="ListParagraph"/>
        <w:spacing w:line="240" w:lineRule="auto"/>
      </w:pPr>
    </w:p>
    <w:p w14:paraId="3686D971" w14:textId="77777777" w:rsidR="00E36ABF" w:rsidRDefault="00E36ABF" w:rsidP="00E36ABF">
      <w:pPr>
        <w:ind w:left="720"/>
        <w:jc w:val="center"/>
        <w:rPr>
          <w:b/>
        </w:rPr>
      </w:pPr>
      <w:r>
        <w:rPr>
          <w:b/>
        </w:rPr>
        <w:t>---------------------------------------------------------------</w:t>
      </w:r>
    </w:p>
    <w:p w14:paraId="340368AD" w14:textId="77777777" w:rsidR="008150BC" w:rsidRDefault="00000000" w:rsidP="00EE7843">
      <w:pPr>
        <w:ind w:left="720"/>
        <w:jc w:val="center"/>
        <w:rPr>
          <w:b/>
        </w:rPr>
      </w:pPr>
      <w:r>
        <w:rPr>
          <w:b/>
        </w:rPr>
        <w:t>DSP training on individual plans: best practices</w:t>
      </w:r>
    </w:p>
    <w:p w14:paraId="01D37BE2" w14:textId="77777777" w:rsidR="008150BC" w:rsidRDefault="00000000" w:rsidP="00E36ABF">
      <w:pPr>
        <w:numPr>
          <w:ilvl w:val="1"/>
          <w:numId w:val="4"/>
        </w:numPr>
        <w:spacing w:after="0" w:line="240" w:lineRule="auto"/>
      </w:pPr>
      <w:r>
        <w:t>Are you training DSPs on the entire OhioISP, including the assessment?  That is likely creating “information overload.”  Work toward training DSPs on the Plan, but not the discovery assessment.  Move toward using each component of the OhioISP (assessment, plan, introduction) to direct important information to the appropriate audience:</w:t>
      </w:r>
    </w:p>
    <w:p w14:paraId="29444812" w14:textId="77777777" w:rsidR="008150BC" w:rsidRDefault="00000000" w:rsidP="00E36ABF">
      <w:pPr>
        <w:numPr>
          <w:ilvl w:val="2"/>
          <w:numId w:val="4"/>
        </w:numPr>
        <w:pBdr>
          <w:top w:val="nil"/>
          <w:left w:val="nil"/>
          <w:bottom w:val="nil"/>
          <w:right w:val="nil"/>
          <w:between w:val="nil"/>
        </w:pBdr>
        <w:spacing w:after="0" w:line="240" w:lineRule="auto"/>
        <w:rPr>
          <w:color w:val="000000"/>
        </w:rPr>
      </w:pPr>
      <w:r>
        <w:rPr>
          <w:color w:val="000000"/>
        </w:rPr>
        <w:t>Discovery Assessment maintains important historical information and meets planning needs that do not affect day-to-day support.</w:t>
      </w:r>
    </w:p>
    <w:p w14:paraId="3B8DB282" w14:textId="77777777" w:rsidR="008150BC" w:rsidRDefault="00000000" w:rsidP="00E36ABF">
      <w:pPr>
        <w:numPr>
          <w:ilvl w:val="2"/>
          <w:numId w:val="4"/>
        </w:numPr>
        <w:pBdr>
          <w:top w:val="nil"/>
          <w:left w:val="nil"/>
          <w:bottom w:val="nil"/>
          <w:right w:val="nil"/>
          <w:between w:val="nil"/>
        </w:pBdr>
        <w:spacing w:after="0" w:line="240" w:lineRule="auto"/>
        <w:rPr>
          <w:color w:val="000000"/>
        </w:rPr>
      </w:pPr>
      <w:proofErr w:type="gramStart"/>
      <w:r>
        <w:rPr>
          <w:color w:val="000000"/>
        </w:rPr>
        <w:t>Introduction</w:t>
      </w:r>
      <w:proofErr w:type="gramEnd"/>
      <w:r>
        <w:rPr>
          <w:color w:val="000000"/>
        </w:rPr>
        <w:t xml:space="preserve"> section conveys essential information to DSPs on a typical day.</w:t>
      </w:r>
    </w:p>
    <w:p w14:paraId="4605F925" w14:textId="77777777" w:rsidR="008150BC" w:rsidRDefault="00000000" w:rsidP="00E36ABF">
      <w:pPr>
        <w:numPr>
          <w:ilvl w:val="2"/>
          <w:numId w:val="4"/>
        </w:numPr>
        <w:pBdr>
          <w:top w:val="nil"/>
          <w:left w:val="nil"/>
          <w:bottom w:val="nil"/>
          <w:right w:val="nil"/>
          <w:between w:val="nil"/>
        </w:pBdr>
        <w:spacing w:after="0" w:line="240" w:lineRule="auto"/>
        <w:rPr>
          <w:color w:val="000000"/>
        </w:rPr>
      </w:pPr>
      <w:proofErr w:type="gramStart"/>
      <w:r>
        <w:rPr>
          <w:color w:val="000000"/>
        </w:rPr>
        <w:t>Plan</w:t>
      </w:r>
      <w:proofErr w:type="gramEnd"/>
      <w:r>
        <w:rPr>
          <w:color w:val="000000"/>
        </w:rPr>
        <w:t xml:space="preserve"> section describes the personalized ICF programming and services.</w:t>
      </w:r>
    </w:p>
    <w:p w14:paraId="6E33EB10" w14:textId="77777777" w:rsidR="008150BC" w:rsidRDefault="00000000" w:rsidP="00E36ABF">
      <w:pPr>
        <w:numPr>
          <w:ilvl w:val="1"/>
          <w:numId w:val="4"/>
        </w:numPr>
        <w:spacing w:line="240" w:lineRule="auto"/>
      </w:pPr>
      <w:r>
        <w:t xml:space="preserve">Audit individual plans to assure that all </w:t>
      </w:r>
      <w:proofErr w:type="gramStart"/>
      <w:r>
        <w:t>supports</w:t>
      </w:r>
      <w:proofErr w:type="gramEnd"/>
      <w:r>
        <w:t xml:space="preserve"> needed </w:t>
      </w:r>
      <w:proofErr w:type="gramStart"/>
      <w:r>
        <w:t>appear</w:t>
      </w:r>
      <w:proofErr w:type="gramEnd"/>
      <w:r>
        <w:t xml:space="preserve"> in the plan section </w:t>
      </w:r>
    </w:p>
    <w:p w14:paraId="17C07D0C" w14:textId="77777777" w:rsidR="00E36ABF" w:rsidRDefault="00E36ABF" w:rsidP="00E36ABF">
      <w:pPr>
        <w:pStyle w:val="ListParagraph"/>
        <w:spacing w:line="240" w:lineRule="auto"/>
      </w:pPr>
      <w:r>
        <w:t>Agency updates to discuss (your own notes):</w:t>
      </w:r>
    </w:p>
    <w:p w14:paraId="27C38A69" w14:textId="77777777" w:rsidR="00E36ABF" w:rsidRDefault="00E36ABF" w:rsidP="00E36ABF">
      <w:pPr>
        <w:pStyle w:val="ListParagraph"/>
        <w:spacing w:line="240" w:lineRule="auto"/>
      </w:pPr>
    </w:p>
    <w:p w14:paraId="13A1B7D6" w14:textId="77777777" w:rsidR="00E36ABF" w:rsidRDefault="00E36ABF" w:rsidP="00E36ABF">
      <w:pPr>
        <w:pStyle w:val="ListParagraph"/>
        <w:spacing w:line="240" w:lineRule="auto"/>
      </w:pPr>
    </w:p>
    <w:p w14:paraId="3E16507A" w14:textId="77777777" w:rsidR="00E36ABF" w:rsidRDefault="00E36ABF" w:rsidP="00E36ABF">
      <w:pPr>
        <w:pStyle w:val="ListParagraph"/>
        <w:spacing w:line="240" w:lineRule="auto"/>
      </w:pPr>
    </w:p>
    <w:p w14:paraId="6E5084B6" w14:textId="77777777" w:rsidR="00E36ABF" w:rsidRDefault="00E36ABF" w:rsidP="00E36ABF">
      <w:pPr>
        <w:ind w:left="720"/>
        <w:jc w:val="center"/>
        <w:rPr>
          <w:b/>
        </w:rPr>
      </w:pPr>
      <w:r>
        <w:rPr>
          <w:b/>
        </w:rPr>
        <w:t>---------------------------------------------------------------</w:t>
      </w:r>
    </w:p>
    <w:p w14:paraId="6606BF10" w14:textId="77777777" w:rsidR="008150BC" w:rsidRDefault="00000000" w:rsidP="00EE7843">
      <w:pPr>
        <w:ind w:left="720"/>
        <w:jc w:val="center"/>
        <w:rPr>
          <w:b/>
        </w:rPr>
      </w:pPr>
      <w:r>
        <w:rPr>
          <w:b/>
        </w:rPr>
        <w:t>OhioISP Section Alignment</w:t>
      </w:r>
    </w:p>
    <w:p w14:paraId="2BDCAC2B" w14:textId="77777777" w:rsidR="008150BC" w:rsidRDefault="00000000" w:rsidP="00E36ABF">
      <w:pPr>
        <w:numPr>
          <w:ilvl w:val="1"/>
          <w:numId w:val="4"/>
        </w:numPr>
        <w:spacing w:after="0" w:line="240" w:lineRule="auto"/>
      </w:pPr>
      <w:r>
        <w:t>Everything that appears in the Plan is based on information gathered in the Discovery Assessment.</w:t>
      </w:r>
    </w:p>
    <w:p w14:paraId="4BC5C1EA" w14:textId="77777777" w:rsidR="008150BC" w:rsidRDefault="00000000" w:rsidP="00E36ABF">
      <w:pPr>
        <w:numPr>
          <w:ilvl w:val="1"/>
          <w:numId w:val="4"/>
        </w:numPr>
        <w:spacing w:line="240" w:lineRule="auto"/>
      </w:pPr>
      <w:r>
        <w:t xml:space="preserve">The Introduction section is a summary – everything there also appears in the appropriate section of the Plan (outcome, service/support, risk section, </w:t>
      </w:r>
      <w:proofErr w:type="spellStart"/>
      <w:r>
        <w:t>etc</w:t>
      </w:r>
      <w:proofErr w:type="spellEnd"/>
      <w:r>
        <w:t>)</w:t>
      </w:r>
    </w:p>
    <w:p w14:paraId="7CFE3CFA" w14:textId="77777777" w:rsidR="00E36ABF" w:rsidRDefault="00E36ABF" w:rsidP="00E36ABF">
      <w:pPr>
        <w:pStyle w:val="ListParagraph"/>
        <w:spacing w:line="240" w:lineRule="auto"/>
      </w:pPr>
      <w:r>
        <w:t>Agency updates to discuss (your own notes):</w:t>
      </w:r>
    </w:p>
    <w:p w14:paraId="7CAD151B" w14:textId="5B2EF657" w:rsidR="00E36ABF" w:rsidRDefault="00E36ABF">
      <w:r>
        <w:br w:type="page"/>
      </w:r>
    </w:p>
    <w:p w14:paraId="33AD3FCC" w14:textId="77777777" w:rsidR="008150BC" w:rsidRDefault="008150BC"/>
    <w:p w14:paraId="4F1121F9" w14:textId="303AAF64" w:rsidR="008150BC" w:rsidRPr="00E36ABF" w:rsidRDefault="00000000">
      <w:pPr>
        <w:rPr>
          <w:b/>
          <w:bCs/>
          <w:sz w:val="28"/>
          <w:szCs w:val="28"/>
        </w:rPr>
      </w:pPr>
      <w:r w:rsidRPr="00E36ABF">
        <w:rPr>
          <w:b/>
          <w:bCs/>
          <w:sz w:val="28"/>
          <w:szCs w:val="28"/>
        </w:rPr>
        <w:t>Links to Pertinent Resources:</w:t>
      </w:r>
    </w:p>
    <w:tbl>
      <w:tblPr>
        <w:tblStyle w:val="a"/>
        <w:tblW w:w="9450" w:type="dxa"/>
        <w:tblBorders>
          <w:top w:val="nil"/>
          <w:left w:val="nil"/>
          <w:bottom w:val="nil"/>
          <w:right w:val="nil"/>
          <w:insideH w:val="nil"/>
          <w:insideV w:val="nil"/>
        </w:tblBorders>
        <w:tblLayout w:type="fixed"/>
        <w:tblLook w:val="0600" w:firstRow="0" w:lastRow="0" w:firstColumn="0" w:lastColumn="0" w:noHBand="1" w:noVBand="1"/>
      </w:tblPr>
      <w:tblGrid>
        <w:gridCol w:w="2100"/>
        <w:gridCol w:w="7350"/>
      </w:tblGrid>
      <w:tr w:rsidR="00A76EB5" w14:paraId="12978805" w14:textId="77777777">
        <w:trPr>
          <w:trHeight w:val="1095"/>
        </w:trPr>
        <w:tc>
          <w:tcPr>
            <w:tcW w:w="21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AA82DC" w14:textId="4E2A211E" w:rsidR="00A76EB5" w:rsidRDefault="00A76EB5">
            <w:pPr>
              <w:spacing w:before="240" w:after="0" w:line="276" w:lineRule="auto"/>
            </w:pPr>
            <w:r>
              <w:t>All curriculum and resources created for this project</w:t>
            </w:r>
          </w:p>
        </w:tc>
        <w:tc>
          <w:tcPr>
            <w:tcW w:w="73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40D1867" w14:textId="77777777" w:rsidR="00A76EB5" w:rsidRDefault="00A76EB5">
            <w:pPr>
              <w:spacing w:before="240" w:after="0" w:line="276" w:lineRule="auto"/>
            </w:pPr>
            <w:hyperlink r:id="rId9" w:history="1">
              <w:r w:rsidRPr="00790E82">
                <w:rPr>
                  <w:rStyle w:val="Hyperlink"/>
                </w:rPr>
                <w:t>https://www.milestones.org/services/ohio-isp</w:t>
              </w:r>
            </w:hyperlink>
            <w:r>
              <w:t xml:space="preserve"> </w:t>
            </w:r>
          </w:p>
          <w:p w14:paraId="726B1F2A" w14:textId="678D7C0C" w:rsidR="00E36ABF" w:rsidRPr="00E36ABF" w:rsidRDefault="00E36ABF">
            <w:pPr>
              <w:spacing w:before="240" w:after="0" w:line="276" w:lineRule="auto"/>
              <w:rPr>
                <w:i/>
                <w:iCs/>
              </w:rPr>
            </w:pPr>
            <w:r w:rsidRPr="00E36ABF">
              <w:rPr>
                <w:i/>
                <w:iCs/>
              </w:rPr>
              <w:t>(temporary location</w:t>
            </w:r>
            <w:r>
              <w:rPr>
                <w:i/>
                <w:iCs/>
              </w:rPr>
              <w:t xml:space="preserve"> for 2025</w:t>
            </w:r>
            <w:r w:rsidRPr="00E36ABF">
              <w:rPr>
                <w:i/>
                <w:iCs/>
              </w:rPr>
              <w:t>)</w:t>
            </w:r>
          </w:p>
        </w:tc>
      </w:tr>
      <w:tr w:rsidR="008150BC" w14:paraId="5BCE278A" w14:textId="77777777">
        <w:trPr>
          <w:trHeight w:val="1095"/>
        </w:trPr>
        <w:tc>
          <w:tcPr>
            <w:tcW w:w="21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F513E99" w14:textId="0765DAD4" w:rsidR="008150BC" w:rsidRPr="00E36ABF" w:rsidRDefault="00E36ABF">
            <w:pPr>
              <w:spacing w:before="240" w:after="0" w:line="276" w:lineRule="auto"/>
              <w:rPr>
                <w:color w:val="1155CC"/>
              </w:rPr>
            </w:pPr>
            <w:r w:rsidRPr="00E36ABF">
              <w:t>I</w:t>
            </w:r>
            <w:hyperlink r:id="rId10">
              <w:r w:rsidR="008150BC" w:rsidRPr="00E36ABF">
                <w:t>CF Sortable Crosswalk for W-Tags and OhioISP</w:t>
              </w:r>
            </w:hyperlink>
          </w:p>
        </w:tc>
        <w:tc>
          <w:tcPr>
            <w:tcW w:w="73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ADB580F" w14:textId="5EC53A54" w:rsidR="008150BC" w:rsidRDefault="00E36ABF">
            <w:pPr>
              <w:spacing w:before="240" w:after="0" w:line="276" w:lineRule="auto"/>
            </w:pPr>
            <w:hyperlink r:id="rId11" w:history="1">
              <w:r w:rsidRPr="0041023B">
                <w:rPr>
                  <w:rStyle w:val="Hyperlink"/>
                </w:rPr>
                <w:t>https://dodd.ohio.gov/compliance/oisp/resources/Crosswalk_Sort</w:t>
              </w:r>
            </w:hyperlink>
            <w:r>
              <w:t xml:space="preserve"> </w:t>
            </w:r>
          </w:p>
        </w:tc>
      </w:tr>
      <w:tr w:rsidR="008150BC" w14:paraId="2A3C6E45" w14:textId="77777777">
        <w:trPr>
          <w:trHeight w:val="825"/>
        </w:trPr>
        <w:tc>
          <w:tcPr>
            <w:tcW w:w="21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CFCF26" w14:textId="77777777" w:rsidR="008150BC" w:rsidRPr="00E36ABF" w:rsidRDefault="008150BC">
            <w:pPr>
              <w:spacing w:before="240" w:after="0" w:line="276" w:lineRule="auto"/>
              <w:rPr>
                <w:color w:val="1155CC"/>
              </w:rPr>
            </w:pPr>
            <w:hyperlink r:id="rId12">
              <w:r w:rsidRPr="00E36ABF">
                <w:t>Frequently Asked Questions</w:t>
              </w:r>
            </w:hyperlink>
          </w:p>
        </w:tc>
        <w:tc>
          <w:tcPr>
            <w:tcW w:w="7350" w:type="dxa"/>
            <w:tcBorders>
              <w:top w:val="nil"/>
              <w:left w:val="nil"/>
              <w:bottom w:val="single" w:sz="6" w:space="0" w:color="000000"/>
              <w:right w:val="single" w:sz="6" w:space="0" w:color="000000"/>
            </w:tcBorders>
            <w:tcMar>
              <w:top w:w="0" w:type="dxa"/>
              <w:left w:w="100" w:type="dxa"/>
              <w:bottom w:w="0" w:type="dxa"/>
              <w:right w:w="100" w:type="dxa"/>
            </w:tcMar>
          </w:tcPr>
          <w:p w14:paraId="554A9B80" w14:textId="3D0DBB29" w:rsidR="008150BC" w:rsidRDefault="00E36ABF">
            <w:pPr>
              <w:spacing w:before="240" w:after="0" w:line="276" w:lineRule="auto"/>
            </w:pPr>
            <w:hyperlink r:id="rId13" w:history="1">
              <w:r w:rsidRPr="0041023B">
                <w:rPr>
                  <w:rStyle w:val="Hyperlink"/>
                </w:rPr>
                <w:t>https://dodd.ohio.gov/compliance/oisp/resources/OhioISP_FAQ</w:t>
              </w:r>
            </w:hyperlink>
            <w:r>
              <w:t xml:space="preserve"> </w:t>
            </w:r>
          </w:p>
        </w:tc>
      </w:tr>
      <w:tr w:rsidR="008150BC" w14:paraId="4F83C66C" w14:textId="77777777">
        <w:trPr>
          <w:trHeight w:val="555"/>
        </w:trPr>
        <w:tc>
          <w:tcPr>
            <w:tcW w:w="21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5F0EB4" w14:textId="77777777" w:rsidR="008150BC" w:rsidRDefault="00000000">
            <w:pPr>
              <w:spacing w:before="240" w:after="0" w:line="276" w:lineRule="auto"/>
            </w:pPr>
            <w:r>
              <w:t>OhioISP website front page</w:t>
            </w:r>
          </w:p>
        </w:tc>
        <w:tc>
          <w:tcPr>
            <w:tcW w:w="7350" w:type="dxa"/>
            <w:tcBorders>
              <w:top w:val="nil"/>
              <w:left w:val="nil"/>
              <w:bottom w:val="single" w:sz="6" w:space="0" w:color="000000"/>
              <w:right w:val="single" w:sz="6" w:space="0" w:color="000000"/>
            </w:tcBorders>
            <w:tcMar>
              <w:top w:w="0" w:type="dxa"/>
              <w:left w:w="100" w:type="dxa"/>
              <w:bottom w:w="0" w:type="dxa"/>
              <w:right w:w="100" w:type="dxa"/>
            </w:tcMar>
          </w:tcPr>
          <w:p w14:paraId="38C3EDBA" w14:textId="578B8AF8" w:rsidR="008150BC" w:rsidRDefault="00E36ABF">
            <w:pPr>
              <w:spacing w:before="240" w:after="0" w:line="276" w:lineRule="auto"/>
            </w:pPr>
            <w:hyperlink r:id="rId14" w:history="1">
              <w:r w:rsidRPr="0041023B">
                <w:rPr>
                  <w:rStyle w:val="Hyperlink"/>
                </w:rPr>
                <w:t>https://dodd.ohio.gov/compliance/oisp</w:t>
              </w:r>
            </w:hyperlink>
            <w:r>
              <w:t xml:space="preserve"> </w:t>
            </w:r>
          </w:p>
        </w:tc>
      </w:tr>
      <w:tr w:rsidR="008150BC" w14:paraId="28FB3F36" w14:textId="77777777">
        <w:trPr>
          <w:trHeight w:val="555"/>
        </w:trPr>
        <w:tc>
          <w:tcPr>
            <w:tcW w:w="21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5FEC83" w14:textId="77777777" w:rsidR="008150BC" w:rsidRDefault="00000000">
            <w:pPr>
              <w:spacing w:before="240" w:after="0" w:line="276" w:lineRule="auto"/>
            </w:pPr>
            <w:r>
              <w:t>Access instructions</w:t>
            </w:r>
          </w:p>
        </w:tc>
        <w:tc>
          <w:tcPr>
            <w:tcW w:w="7350" w:type="dxa"/>
            <w:tcBorders>
              <w:top w:val="nil"/>
              <w:left w:val="nil"/>
              <w:bottom w:val="single" w:sz="6" w:space="0" w:color="000000"/>
              <w:right w:val="single" w:sz="6" w:space="0" w:color="000000"/>
            </w:tcBorders>
            <w:tcMar>
              <w:top w:w="0" w:type="dxa"/>
              <w:left w:w="100" w:type="dxa"/>
              <w:bottom w:w="0" w:type="dxa"/>
              <w:right w:w="100" w:type="dxa"/>
            </w:tcMar>
          </w:tcPr>
          <w:p w14:paraId="340117CF" w14:textId="0D35B928" w:rsidR="008150BC" w:rsidRDefault="00E36ABF">
            <w:pPr>
              <w:spacing w:before="240" w:after="0" w:line="276" w:lineRule="auto"/>
            </w:pPr>
            <w:hyperlink r:id="rId15" w:history="1">
              <w:r w:rsidRPr="0041023B">
                <w:rPr>
                  <w:rStyle w:val="Hyperlink"/>
                </w:rPr>
                <w:t>https://dodd.ohio.gov/compliance/oisp/resources/accessingohioisp</w:t>
              </w:r>
            </w:hyperlink>
            <w:r>
              <w:t xml:space="preserve"> </w:t>
            </w:r>
          </w:p>
        </w:tc>
      </w:tr>
      <w:tr w:rsidR="008150BC" w14:paraId="1A3CCBCA" w14:textId="77777777">
        <w:trPr>
          <w:trHeight w:val="1365"/>
        </w:trPr>
        <w:tc>
          <w:tcPr>
            <w:tcW w:w="210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B4BA62" w14:textId="77777777" w:rsidR="008150BC" w:rsidRDefault="00000000">
            <w:pPr>
              <w:spacing w:before="240" w:after="0" w:line="276" w:lineRule="auto"/>
            </w:pPr>
            <w:r>
              <w:t>Release updates &amp; notes about updates in the works</w:t>
            </w:r>
          </w:p>
        </w:tc>
        <w:tc>
          <w:tcPr>
            <w:tcW w:w="7350" w:type="dxa"/>
            <w:tcBorders>
              <w:top w:val="nil"/>
              <w:left w:val="nil"/>
              <w:bottom w:val="single" w:sz="6" w:space="0" w:color="000000"/>
              <w:right w:val="single" w:sz="6" w:space="0" w:color="000000"/>
            </w:tcBorders>
            <w:tcMar>
              <w:top w:w="0" w:type="dxa"/>
              <w:left w:w="100" w:type="dxa"/>
              <w:bottom w:w="0" w:type="dxa"/>
              <w:right w:w="100" w:type="dxa"/>
            </w:tcMar>
          </w:tcPr>
          <w:p w14:paraId="355F0B2F" w14:textId="2D009510" w:rsidR="008150BC" w:rsidRDefault="00371832">
            <w:pPr>
              <w:spacing w:before="240" w:after="0" w:line="276" w:lineRule="auto"/>
            </w:pPr>
            <w:hyperlink r:id="rId16" w:history="1">
              <w:r w:rsidRPr="00790E82">
                <w:rPr>
                  <w:rStyle w:val="Hyperlink"/>
                </w:rPr>
                <w:t>https://dodd.ohio.gov/compliance/oisp/OhioISP+Release+Update</w:t>
              </w:r>
            </w:hyperlink>
          </w:p>
        </w:tc>
      </w:tr>
    </w:tbl>
    <w:p w14:paraId="2962C353" w14:textId="77777777" w:rsidR="008150BC" w:rsidRDefault="008150BC"/>
    <w:sectPr w:rsidR="008150BC" w:rsidSect="00E36ABF">
      <w:footerReference w:type="default" r:id="rId17"/>
      <w:pgSz w:w="12240" w:h="15840"/>
      <w:pgMar w:top="1008"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16B98" w14:textId="77777777" w:rsidR="00C236D4" w:rsidRDefault="00C236D4" w:rsidP="00E36ABF">
      <w:pPr>
        <w:spacing w:after="0" w:line="240" w:lineRule="auto"/>
      </w:pPr>
      <w:r>
        <w:separator/>
      </w:r>
    </w:p>
  </w:endnote>
  <w:endnote w:type="continuationSeparator" w:id="0">
    <w:p w14:paraId="51E3DCA6" w14:textId="77777777" w:rsidR="00C236D4" w:rsidRDefault="00C236D4" w:rsidP="00E3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5961A912-9C72-4096-853F-FCEFD4F9BCC8}"/>
    <w:embedBold r:id="rId2" w:fontKey="{2044495D-5117-4231-8BD0-39166CFE378D}"/>
    <w:embedItalic r:id="rId3" w:fontKey="{37B1C8A2-348D-48B7-AA55-D538EB3981E4}"/>
  </w:font>
  <w:font w:name="Aptos Display">
    <w:charset w:val="00"/>
    <w:family w:val="swiss"/>
    <w:pitch w:val="variable"/>
    <w:sig w:usb0="20000287" w:usb1="00000003" w:usb2="00000000" w:usb3="00000000" w:csb0="0000019F" w:csb1="00000000"/>
    <w:embedRegular r:id="rId4" w:fontKey="{4438D468-B508-402F-940B-7E6FBB388A9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865589"/>
      <w:docPartObj>
        <w:docPartGallery w:val="Page Numbers (Bottom of Page)"/>
        <w:docPartUnique/>
      </w:docPartObj>
    </w:sdtPr>
    <w:sdtContent>
      <w:sdt>
        <w:sdtPr>
          <w:id w:val="-1769616900"/>
          <w:docPartObj>
            <w:docPartGallery w:val="Page Numbers (Top of Page)"/>
            <w:docPartUnique/>
          </w:docPartObj>
        </w:sdtPr>
        <w:sdtContent>
          <w:p w14:paraId="7E390947" w14:textId="09E51952" w:rsidR="00E36ABF" w:rsidRPr="00E36ABF" w:rsidRDefault="00E36ABF">
            <w:pPr>
              <w:pStyle w:val="Footer"/>
              <w:jc w:val="right"/>
            </w:pPr>
            <w:r w:rsidRPr="00E36ABF">
              <w:fldChar w:fldCharType="begin"/>
            </w:r>
            <w:r w:rsidRPr="00E36ABF">
              <w:instrText xml:space="preserve"> PAGE </w:instrText>
            </w:r>
            <w:r w:rsidRPr="00E36ABF">
              <w:fldChar w:fldCharType="separate"/>
            </w:r>
            <w:r w:rsidRPr="00E36ABF">
              <w:rPr>
                <w:noProof/>
              </w:rPr>
              <w:t>2</w:t>
            </w:r>
            <w:r w:rsidRPr="00E36ABF">
              <w:fldChar w:fldCharType="end"/>
            </w:r>
            <w:r w:rsidRPr="00E36ABF">
              <w:t xml:space="preserve"> of </w:t>
            </w:r>
            <w:fldSimple w:instr=" NUMPAGES  ">
              <w:r w:rsidRPr="00E36ABF">
                <w:rPr>
                  <w:noProof/>
                </w:rPr>
                <w:t>2</w:t>
              </w:r>
            </w:fldSimple>
          </w:p>
        </w:sdtContent>
      </w:sdt>
    </w:sdtContent>
  </w:sdt>
  <w:p w14:paraId="136DCE79" w14:textId="60D66921" w:rsidR="00E36ABF" w:rsidRPr="00E36ABF" w:rsidRDefault="00E36ABF">
    <w:pPr>
      <w:pStyle w:val="Footer"/>
    </w:pPr>
    <w:r w:rsidRPr="005D2EBD">
      <w:rPr>
        <w:noProof/>
      </w:rPr>
      <w:drawing>
        <wp:inline distT="0" distB="0" distL="0" distR="0" wp14:anchorId="1C8C06DC" wp14:editId="087A3380">
          <wp:extent cx="1949770" cy="656694"/>
          <wp:effectExtent l="0" t="0" r="0" b="0"/>
          <wp:docPr id="1062771024" name="Picture 2" descr="A black background with pin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71024" name="Picture 2" descr="A black background with pink and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0079" cy="6770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AE3BE" w14:textId="77777777" w:rsidR="00C236D4" w:rsidRDefault="00C236D4" w:rsidP="00E36ABF">
      <w:pPr>
        <w:spacing w:after="0" w:line="240" w:lineRule="auto"/>
      </w:pPr>
      <w:r>
        <w:separator/>
      </w:r>
    </w:p>
  </w:footnote>
  <w:footnote w:type="continuationSeparator" w:id="0">
    <w:p w14:paraId="0E0BBAE9" w14:textId="77777777" w:rsidR="00C236D4" w:rsidRDefault="00C236D4" w:rsidP="00E36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A39"/>
    <w:multiLevelType w:val="multilevel"/>
    <w:tmpl w:val="ECEA84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93342E"/>
    <w:multiLevelType w:val="hybridMultilevel"/>
    <w:tmpl w:val="0D5E10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675C9"/>
    <w:multiLevelType w:val="multilevel"/>
    <w:tmpl w:val="D5743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FC79FB"/>
    <w:multiLevelType w:val="multilevel"/>
    <w:tmpl w:val="E708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5775453">
    <w:abstractNumId w:val="3"/>
  </w:num>
  <w:num w:numId="2" w16cid:durableId="293677570">
    <w:abstractNumId w:val="0"/>
  </w:num>
  <w:num w:numId="3" w16cid:durableId="23870856">
    <w:abstractNumId w:val="2"/>
  </w:num>
  <w:num w:numId="4" w16cid:durableId="188837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BC"/>
    <w:rsid w:val="00371832"/>
    <w:rsid w:val="0055711C"/>
    <w:rsid w:val="005A0652"/>
    <w:rsid w:val="008150BC"/>
    <w:rsid w:val="00A76EB5"/>
    <w:rsid w:val="00BC6379"/>
    <w:rsid w:val="00C236D4"/>
    <w:rsid w:val="00C67BF8"/>
    <w:rsid w:val="00E36ABF"/>
    <w:rsid w:val="00EE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A1EC"/>
  <w15:docId w15:val="{4AE9591B-8AF6-4D03-8F8D-9EDBA9C4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1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61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1BD"/>
    <w:rPr>
      <w:rFonts w:eastAsiaTheme="majorEastAsia" w:cstheme="majorBidi"/>
      <w:color w:val="272727" w:themeColor="text1" w:themeTint="D8"/>
    </w:rPr>
  </w:style>
  <w:style w:type="character" w:customStyle="1" w:styleId="TitleChar">
    <w:name w:val="Title Char"/>
    <w:basedOn w:val="DefaultParagraphFont"/>
    <w:link w:val="Title"/>
    <w:uiPriority w:val="10"/>
    <w:rsid w:val="00961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61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1BD"/>
    <w:pPr>
      <w:spacing w:before="160"/>
      <w:jc w:val="center"/>
    </w:pPr>
    <w:rPr>
      <w:i/>
      <w:iCs/>
      <w:color w:val="404040" w:themeColor="text1" w:themeTint="BF"/>
    </w:rPr>
  </w:style>
  <w:style w:type="character" w:customStyle="1" w:styleId="QuoteChar">
    <w:name w:val="Quote Char"/>
    <w:basedOn w:val="DefaultParagraphFont"/>
    <w:link w:val="Quote"/>
    <w:uiPriority w:val="29"/>
    <w:rsid w:val="009611BD"/>
    <w:rPr>
      <w:i/>
      <w:iCs/>
      <w:color w:val="404040" w:themeColor="text1" w:themeTint="BF"/>
    </w:rPr>
  </w:style>
  <w:style w:type="paragraph" w:styleId="ListParagraph">
    <w:name w:val="List Paragraph"/>
    <w:basedOn w:val="Normal"/>
    <w:uiPriority w:val="34"/>
    <w:qFormat/>
    <w:rsid w:val="009611BD"/>
    <w:pPr>
      <w:ind w:left="720"/>
      <w:contextualSpacing/>
    </w:pPr>
  </w:style>
  <w:style w:type="character" w:styleId="IntenseEmphasis">
    <w:name w:val="Intense Emphasis"/>
    <w:basedOn w:val="DefaultParagraphFont"/>
    <w:uiPriority w:val="21"/>
    <w:qFormat/>
    <w:rsid w:val="009611BD"/>
    <w:rPr>
      <w:i/>
      <w:iCs/>
      <w:color w:val="0F4761" w:themeColor="accent1" w:themeShade="BF"/>
    </w:rPr>
  </w:style>
  <w:style w:type="paragraph" w:styleId="IntenseQuote">
    <w:name w:val="Intense Quote"/>
    <w:basedOn w:val="Normal"/>
    <w:next w:val="Normal"/>
    <w:link w:val="IntenseQuoteChar"/>
    <w:uiPriority w:val="30"/>
    <w:qFormat/>
    <w:rsid w:val="00961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1BD"/>
    <w:rPr>
      <w:i/>
      <w:iCs/>
      <w:color w:val="0F4761" w:themeColor="accent1" w:themeShade="BF"/>
    </w:rPr>
  </w:style>
  <w:style w:type="character" w:styleId="IntenseReference">
    <w:name w:val="Intense Reference"/>
    <w:basedOn w:val="DefaultParagraphFont"/>
    <w:uiPriority w:val="32"/>
    <w:qFormat/>
    <w:rsid w:val="009611BD"/>
    <w:rPr>
      <w:b/>
      <w:bCs/>
      <w:smallCaps/>
      <w:color w:val="0F4761" w:themeColor="accent1" w:themeShade="BF"/>
      <w:spacing w:val="5"/>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71832"/>
    <w:rPr>
      <w:color w:val="467886" w:themeColor="hyperlink"/>
      <w:u w:val="single"/>
    </w:rPr>
  </w:style>
  <w:style w:type="character" w:styleId="UnresolvedMention">
    <w:name w:val="Unresolved Mention"/>
    <w:basedOn w:val="DefaultParagraphFont"/>
    <w:uiPriority w:val="99"/>
    <w:semiHidden/>
    <w:unhideWhenUsed/>
    <w:rsid w:val="00371832"/>
    <w:rPr>
      <w:color w:val="605E5C"/>
      <w:shd w:val="clear" w:color="auto" w:fill="E1DFDD"/>
    </w:rPr>
  </w:style>
  <w:style w:type="paragraph" w:styleId="Header">
    <w:name w:val="header"/>
    <w:basedOn w:val="Normal"/>
    <w:link w:val="HeaderChar"/>
    <w:uiPriority w:val="99"/>
    <w:unhideWhenUsed/>
    <w:rsid w:val="00E36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ABF"/>
  </w:style>
  <w:style w:type="paragraph" w:styleId="Footer">
    <w:name w:val="footer"/>
    <w:basedOn w:val="Normal"/>
    <w:link w:val="FooterChar"/>
    <w:uiPriority w:val="99"/>
    <w:unhideWhenUsed/>
    <w:rsid w:val="00E36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dd.ohio.gov/compliance/oisp/resources/OhioISP_FA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dd.ohio.gov/compliance/oisp/resources/OhioISP_FA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dd.ohio.gov/compliance/oisp/OhioISP+Release+Upd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dd.ohio.gov/compliance/oisp/resources/Crosswalk_Sort" TargetMode="External"/><Relationship Id="rId5" Type="http://schemas.openxmlformats.org/officeDocument/2006/relationships/webSettings" Target="webSettings.xml"/><Relationship Id="rId15" Type="http://schemas.openxmlformats.org/officeDocument/2006/relationships/hyperlink" Target="https://dodd.ohio.gov/compliance/oisp/resources/accessingohioisp" TargetMode="External"/><Relationship Id="rId10" Type="http://schemas.openxmlformats.org/officeDocument/2006/relationships/hyperlink" Target="https://dodd.ohio.gov/compliance/oisp/resources/Crosswalk_S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lestones.org/services/ohio-isp" TargetMode="External"/><Relationship Id="rId14" Type="http://schemas.openxmlformats.org/officeDocument/2006/relationships/hyperlink" Target="https://dodd.ohio.gov/compliance/oisp"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YTgs7f3tjlL2XgbKoEP43+tIw==">CgMxLjA4AHIhMTQ0Yi1tejN4YzlQc1lpTVV3U3dRd3pNd1pFWFczOHZR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Wyner</dc:creator>
  <cp:lastModifiedBy>Bradley Wyner</cp:lastModifiedBy>
  <cp:revision>4</cp:revision>
  <dcterms:created xsi:type="dcterms:W3CDTF">2025-04-14T14:15:00Z</dcterms:created>
  <dcterms:modified xsi:type="dcterms:W3CDTF">2025-06-27T19:33:00Z</dcterms:modified>
</cp:coreProperties>
</file>